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PSHE long term overview</w:t>
      </w:r>
    </w:p>
    <w:p w:rsidR="00000000" w:rsidDel="00000000" w:rsidP="00000000" w:rsidRDefault="00000000" w:rsidRPr="00000000" w14:paraId="00000002">
      <w:pPr>
        <w:rPr>
          <w:b w:val="1"/>
          <w:sz w:val="38"/>
          <w:szCs w:val="38"/>
        </w:rPr>
      </w:pPr>
      <w:r w:rsidDel="00000000" w:rsidR="00000000" w:rsidRPr="00000000">
        <w:rPr>
          <w:b w:val="1"/>
          <w:sz w:val="38"/>
          <w:szCs w:val="38"/>
          <w:rtl w:val="0"/>
        </w:rPr>
        <w:t xml:space="preserve">Journey 2: Jubilee, Elizabeth (KS4/5)</w:t>
      </w:r>
    </w:p>
    <w:tbl>
      <w:tblPr>
        <w:tblStyle w:val="Table1"/>
        <w:tblW w:w="12224.873194531667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79.340708178349"/>
        <w:gridCol w:w="1840.9220810588863"/>
        <w:gridCol w:w="1840.9220810588863"/>
        <w:gridCol w:w="1840.9220810588863"/>
        <w:gridCol w:w="1840.9220810588863"/>
        <w:gridCol w:w="1840.9220810588863"/>
        <w:gridCol w:w="1840.9220810588863"/>
        <w:tblGridChange w:id="0">
          <w:tblGrid>
            <w:gridCol w:w="1179.340708178349"/>
            <w:gridCol w:w="1840.9220810588863"/>
            <w:gridCol w:w="1840.9220810588863"/>
            <w:gridCol w:w="1840.9220810588863"/>
            <w:gridCol w:w="1840.9220810588863"/>
            <w:gridCol w:w="1840.9220810588863"/>
            <w:gridCol w:w="1840.9220810588863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Health &amp; Wellbeing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1</w:t>
            </w:r>
          </w:p>
          <w:p w:rsidR="00000000" w:rsidDel="00000000" w:rsidP="00000000" w:rsidRDefault="00000000" w:rsidRPr="00000000" w14:paraId="0000000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Living in the wider world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11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Relationships 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YEAR 8</w:t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Emotional wellbeing </w:t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Mental health and emotional wellbeing, including body image and coping strategies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8d08d" w:val="clear"/>
          </w:tcPr>
          <w:p w:rsidR="00000000" w:rsidDel="00000000" w:rsidP="00000000" w:rsidRDefault="00000000" w:rsidRPr="00000000" w14:paraId="0000001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Alcohol and drug misuse and pressures relating to drug use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Digital literacy </w:t>
            </w:r>
          </w:p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rPr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Online safety, digital literacy, media reliability, and gambling hook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2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Equality of opportunity in careers and life choices, and different types and patterns of work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Discrimination</w:t>
            </w:r>
          </w:p>
          <w:p w:rsidR="00000000" w:rsidDel="00000000" w:rsidP="00000000" w:rsidRDefault="00000000" w:rsidRPr="00000000" w14:paraId="00000029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Discrimination in all its forms, including: racism, religious discrimination, disability, discrimination, sexism, homophobia, biphobia and transphobia</w:t>
            </w:r>
          </w:p>
        </w:tc>
        <w:tc>
          <w:tcPr>
            <w:shd w:fill="f4b083" w:val="clear"/>
          </w:tcPr>
          <w:p w:rsidR="00000000" w:rsidDel="00000000" w:rsidP="00000000" w:rsidRDefault="00000000" w:rsidRPr="00000000" w14:paraId="0000002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Identity and relationships </w:t>
            </w:r>
          </w:p>
          <w:p w:rsidR="00000000" w:rsidDel="00000000" w:rsidP="00000000" w:rsidRDefault="00000000" w:rsidRPr="00000000" w14:paraId="0000002D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Gender identity, sexual orientation, consent, ‘sexting’, and an introduction to contraception</w:t>
            </w:r>
          </w:p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Half term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 this unit of work, pupils learn...</w:t>
            </w:r>
          </w:p>
          <w:p w:rsidR="00000000" w:rsidDel="00000000" w:rsidP="00000000" w:rsidRDefault="00000000" w:rsidRPr="00000000" w14:paraId="0000003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(Learning Intentions)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Quality Assured resources to support planning</w:t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Autumn 1</w:t>
            </w:r>
          </w:p>
          <w:p w:rsidR="00000000" w:rsidDel="00000000" w:rsidP="00000000" w:rsidRDefault="00000000" w:rsidRPr="00000000" w14:paraId="0000003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 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3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Emotional wellbeing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Mental health and emotional wellbeing, including body image and coping strategies 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H3, H4, H6, H7, H8, H9, H10, H11, H12, L24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attitudes towards mental health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challenge myths and stigma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daily wellbeing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emotions</w:t>
            </w:r>
          </w:p>
          <w:p w:rsidR="00000000" w:rsidDel="00000000" w:rsidP="00000000" w:rsidRDefault="00000000" w:rsidRPr="00000000" w14:paraId="0000004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develop digital resilience</w:t>
            </w:r>
          </w:p>
          <w:p w:rsidR="00000000" w:rsidDel="00000000" w:rsidP="00000000" w:rsidRDefault="00000000" w:rsidRPr="00000000" w14:paraId="0000004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unhealthy coping strategies (e.g. self-harm and eating disorders)</w:t>
            </w:r>
          </w:p>
          <w:p w:rsidR="00000000" w:rsidDel="00000000" w:rsidP="00000000" w:rsidRDefault="00000000" w:rsidRPr="00000000" w14:paraId="0000004A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healthy coping strategies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https://pshe-association.org.uk/search?queryTerm=Mental%20health%20and%20emotional%20wellbeing%20pack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/>
            </w:pPr>
            <w:hyperlink r:id="rId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https://pshe-association.org.uk/search?queryTerm=movember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0" w:line="240" w:lineRule="auto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  <w:vAlign w:val="center"/>
          </w:tcPr>
          <w:p w:rsidR="00000000" w:rsidDel="00000000" w:rsidP="00000000" w:rsidRDefault="00000000" w:rsidRPr="00000000" w14:paraId="00000051">
            <w:pPr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Autumn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ind w:left="0" w:right="113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5">
            <w:pPr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Health &amp; wellbeing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8d08d" w:val="clear"/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Drugs and alcohol </w:t>
            </w:r>
          </w:p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Alcohol and drug misuse and pressures relating to drug use </w:t>
            </w:r>
          </w:p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H23, H24, H25, H26, H27, H29, H31, H5, R42, R44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medicinal and reactional drugs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over-consumption of energy drinks</w:t>
            </w:r>
          </w:p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relationship between habit and dependency</w:t>
            </w:r>
          </w:p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how to use over the counter and prescription medications safely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assess the risks of alcohol, tobacco, nicotine and e-cigarettes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influences in relation to substance use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promote positive social norms and attitudes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https://pshe-association.org.uk/drugeducation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rPr/>
            </w:pPr>
            <w:hyperlink r:id="rId1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Spring 1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9cc3e5" w:val="clear"/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Digital literacy</w:t>
            </w:r>
          </w:p>
          <w:p w:rsidR="00000000" w:rsidDel="00000000" w:rsidP="00000000" w:rsidRDefault="00000000" w:rsidRPr="00000000" w14:paraId="0000006C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Online safety, digital literacy, media reliability, and gambling hooks </w:t>
            </w:r>
          </w:p>
          <w:p w:rsidR="00000000" w:rsidDel="00000000" w:rsidP="00000000" w:rsidRDefault="00000000" w:rsidRPr="00000000" w14:paraId="0000006E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H3, H30, H32, R17, L19, L20, L21, L22, L23, L24, L25, L26, L27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online communication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use social networking sites safely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online grooming in different forms, e.g. in relation to sexual or financial exploitation, extremism and radicalisation</w:t>
            </w:r>
          </w:p>
          <w:p w:rsidR="00000000" w:rsidDel="00000000" w:rsidP="00000000" w:rsidRDefault="00000000" w:rsidRPr="00000000" w14:paraId="0000007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respond and seek support in cases of online grooming</w:t>
            </w:r>
          </w:p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biased or misleading information online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critically assess different media sources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distinguish between content which is publicly and privately shared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age restrictions when accessing different forms of media and how to make responsible decisions</w:t>
            </w:r>
          </w:p>
          <w:p w:rsidR="00000000" w:rsidDel="00000000" w:rsidP="00000000" w:rsidRDefault="00000000" w:rsidRPr="00000000" w14:paraId="00000078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protect financial security online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assess and manage risks in relation to gambling and chance-based transactions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/>
            </w:pPr>
            <w:hyperlink r:id="rId1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https://pshe-association.org.uk/search?queryTerm=anti-fraud%20education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/>
            </w:pPr>
            <w:hyperlink r:id="rId1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https://pshe-association.org.uk/search?queryTerm=every%20mind%20matters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/>
            </w:pPr>
            <w:hyperlink r:id="rId1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https://pshe-association.org.uk/search?queryTerm=Exploring%20Cybercrime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spacing w:after="0" w:line="240" w:lineRule="auto"/>
              <w:rPr/>
            </w:pPr>
            <w:hyperlink r:id="rId1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spacing w:after="0" w:line="240" w:lineRule="auto"/>
              <w:rPr/>
            </w:pPr>
            <w:hyperlink r:id="rId1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https://pshe-association.org.uk/search?queryTerm=Send%20me%20a%20pic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spacing w:after="0" w:line="240" w:lineRule="auto"/>
              <w:rPr/>
            </w:pPr>
            <w:hyperlink r:id="rId1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https://pshe-association.org.uk/search?queryTerm=Piracy:%20What%E2%80%99s%20the%20big%20deal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85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spacing w:after="0" w:line="240" w:lineRule="auto"/>
              <w:rPr/>
            </w:pPr>
            <w:hyperlink r:id="rId18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4596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2625" w:hRule="atLeast"/>
          <w:tblHeader w:val="0"/>
        </w:trPr>
        <w:tc>
          <w:tcPr>
            <w:shd w:fill="9cc3e5" w:val="clear"/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Spring 2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Living in the wider world</w:t>
            </w:r>
          </w:p>
        </w:tc>
        <w:tc>
          <w:tcPr>
            <w:shd w:fill="9cc3e5" w:val="clea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Community and careers 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Equality of opportunity in careers and life choices, and different types and patterns of work </w:t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R39, R41, L3, L8, L9, L10, L11,L12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equality of opportunity in life and work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challenge stereotypes and discrimination in relation to work and pay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employment, self-employment and voluntary work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set aspirational goals for future careers and challenge expectations that limit choices</w:t>
            </w:r>
          </w:p>
          <w:p w:rsidR="00000000" w:rsidDel="00000000" w:rsidP="00000000" w:rsidRDefault="00000000" w:rsidRPr="00000000" w14:paraId="0000009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1</w:t>
            </w:r>
          </w:p>
          <w:p w:rsidR="00000000" w:rsidDel="00000000" w:rsidP="00000000" w:rsidRDefault="00000000" w:rsidRPr="00000000" w14:paraId="0000009B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Relationships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9F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Discrimination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Discrimination in all its forms, including: racism, religious discrimination, disability, discrimination, sexism, homophobia, biphobia and transphobia 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PoS refs: R39, R40, R41, R3, R4, R42, R43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manage influences on beliefs and decisions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group-think and persuasion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develop self-worth and confidence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gender identity, transphobia and gender-based discrimination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challenge homophobia and biphobia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recognise and challenge racism and religious discrimination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rPr/>
            </w:pPr>
            <w:hyperlink r:id="rId1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https://pshe-association.org.uk/search?queryTerm=Dimensions:%20#ImWithSam%20anti-disability%20discrimination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/>
            </w:pPr>
            <w:hyperlink r:id="rId2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https://pshe-association.org.uk/search?queryTerm=confident%20me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/>
            </w:pPr>
            <w:hyperlink r:id="rId21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https://pshe-association.org.uk/search?queryTerm=changing%20faces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14596.000000000002" w:type="dxa"/>
        <w:jc w:val="left"/>
        <w:tblBorders>
          <w:top w:color="000000" w:space="0" w:sz="4" w:val="single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000"/>
      </w:tblPr>
      <w:tblGrid>
        <w:gridCol w:w="1413"/>
        <w:gridCol w:w="4111"/>
        <w:gridCol w:w="4252"/>
        <w:gridCol w:w="4820"/>
        <w:tblGridChange w:id="0">
          <w:tblGrid>
            <w:gridCol w:w="1413"/>
            <w:gridCol w:w="4111"/>
            <w:gridCol w:w="4252"/>
            <w:gridCol w:w="4820"/>
          </w:tblGrid>
        </w:tblGridChange>
      </w:tblGrid>
      <w:tr>
        <w:trPr>
          <w:cantSplit w:val="1"/>
          <w:trHeight w:val="1134" w:hRule="atLeast"/>
          <w:tblHeader w:val="0"/>
        </w:trPr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Summer 2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spacing w:after="0" w:line="240" w:lineRule="auto"/>
              <w:ind w:left="113" w:right="113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Relation-</w:t>
            </w:r>
          </w:p>
          <w:p w:rsidR="00000000" w:rsidDel="00000000" w:rsidP="00000000" w:rsidRDefault="00000000" w:rsidRPr="00000000" w14:paraId="000000B7">
            <w:pPr>
              <w:spacing w:after="0" w:line="240" w:lineRule="auto"/>
              <w:ind w:left="113" w:right="113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ships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4b083" w:val="clear"/>
          </w:tcPr>
          <w:p w:rsidR="00000000" w:rsidDel="00000000" w:rsidP="00000000" w:rsidRDefault="00000000" w:rsidRPr="00000000" w14:paraId="000000B8">
            <w:pPr>
              <w:spacing w:after="0"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Identity and relationships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  <w:t xml:space="preserve">Gender identity, sexual orientation, consent, ‘sexting’, and an introduction to contraception </w:t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PoS refs: H35, H36, R4, R5, R10, R16, R18, R24, R25, R26, R27, R29, R30, R32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the qualities of positive, healthy relationships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demonstrate positive behaviours in healthy relationships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gender identity and sexual orientation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forming new partnerships and developing relationships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law in relation to consent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that the legal and moral duty is with the seeker of consent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to effectively communicate about consent in relationships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the risks of ‘sexting’ and how to manage requests or pressure to send an image</w:t>
            </w:r>
          </w:p>
          <w:p w:rsidR="00000000" w:rsidDel="00000000" w:rsidP="00000000" w:rsidRDefault="00000000" w:rsidRPr="00000000" w14:paraId="000000C5">
            <w:pPr>
              <w:numPr>
                <w:ilvl w:val="0"/>
                <w:numId w:val="2"/>
              </w:numPr>
              <w:spacing w:after="0"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about basic forms of contraception, e.g. condom and pill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spacing w:after="0" w:line="240" w:lineRule="auto"/>
              <w:rPr/>
            </w:pPr>
            <w:hyperlink r:id="rId22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https://pshe-association.org.uk/consent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spacing w:after="0" w:line="240" w:lineRule="auto"/>
              <w:rPr/>
            </w:pPr>
            <w:hyperlink r:id="rId23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https://pshe-association.org.uk/search?queryTerm=relationships%20and%20sex%20education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spacing w:after="0" w:line="240" w:lineRule="auto"/>
              <w:rPr/>
            </w:pPr>
            <w:hyperlink r:id="rId24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https://pshe-association.org.uk/search?queryTerm=BBFC:%20Making%20Choices:%20Sex,%20Relationships%20and%20BBFC%20Age%20ratings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/>
            </w:pPr>
            <w:hyperlink r:id="rId25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https://pshe-association.org.uk/search?queryTerm=Send%20me%20a%20pic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spacing w:after="0" w:line="240" w:lineRule="auto"/>
              <w:rPr/>
            </w:pPr>
            <w:hyperlink r:id="rId26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https://pshe-association.org.uk/search?queryTerm=Commitment:%20what%20does%20it%20mean</w:t>
              </w:r>
            </w:hyperlink>
            <w:r w:rsidDel="00000000" w:rsidR="00000000" w:rsidRPr="00000000">
              <w:rPr>
                <w:rtl w:val="0"/>
              </w:rPr>
              <w:t xml:space="preserve">?</w:t>
            </w:r>
          </w:p>
          <w:p w:rsidR="00000000" w:rsidDel="00000000" w:rsidP="00000000" w:rsidRDefault="00000000" w:rsidRPr="00000000" w14:paraId="000000CF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/>
            </w:pPr>
            <w:hyperlink r:id="rId2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https://pshe-association.org.uk/search?queryTerm=Something%27s%20Not%20Right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rPr/>
      </w:pPr>
      <w:r w:rsidDel="00000000" w:rsidR="00000000" w:rsidRPr="00000000">
        <w:rPr>
          <w:rtl w:val="0"/>
        </w:rPr>
      </w:r>
    </w:p>
    <w:sectPr>
      <w:headerReference r:id="rId28" w:type="default"/>
      <w:pgSz w:h="11906" w:w="16838" w:orient="landscape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53BED"/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9C6B54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171400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72A17"/>
  </w:style>
  <w:style w:type="paragraph" w:styleId="Footer">
    <w:name w:val="footer"/>
    <w:basedOn w:val="Normal"/>
    <w:link w:val="FooterChar"/>
    <w:uiPriority w:val="99"/>
    <w:unhideWhenUsed w:val="1"/>
    <w:rsid w:val="00272A17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72A17"/>
  </w:style>
  <w:style w:type="table" w:styleId="TableGrid1" w:customStyle="1">
    <w:name w:val="Table Grid1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Grid2" w:customStyle="1">
    <w:name w:val="Table Grid2"/>
    <w:basedOn w:val="TableNormal"/>
    <w:next w:val="TableGrid"/>
    <w:uiPriority w:val="39"/>
    <w:rsid w:val="005A7BB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DefaultParagraphFont"/>
    <w:uiPriority w:val="99"/>
    <w:unhideWhenUsed w:val="1"/>
    <w:rsid w:val="00E6741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pshe-association.org.uk/search?queryTerm=confident%20me" TargetMode="External"/><Relationship Id="rId22" Type="http://schemas.openxmlformats.org/officeDocument/2006/relationships/hyperlink" Target="https://pshe-association.org.uk/consent" TargetMode="External"/><Relationship Id="rId21" Type="http://schemas.openxmlformats.org/officeDocument/2006/relationships/hyperlink" Target="https://pshe-association.org.uk/search?queryTerm=changing%20faces" TargetMode="External"/><Relationship Id="rId24" Type="http://schemas.openxmlformats.org/officeDocument/2006/relationships/hyperlink" Target="https://pshe-association.org.uk/search?queryTerm=BBFC:%20Making%20Choices:%20Sex,%20Relationships%20and%20BBFC%20Age%20ratings" TargetMode="External"/><Relationship Id="rId23" Type="http://schemas.openxmlformats.org/officeDocument/2006/relationships/hyperlink" Target="https://pshe-association.org.uk/search?queryTerm=relationships%20and%20sex%20education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pshe-association.org.uk/search?queryTerm=every%20mind%20matters" TargetMode="External"/><Relationship Id="rId26" Type="http://schemas.openxmlformats.org/officeDocument/2006/relationships/hyperlink" Target="https://pshe-association.org.uk/search?queryTerm=Commitment:%20what%20does%20it%20mean" TargetMode="External"/><Relationship Id="rId25" Type="http://schemas.openxmlformats.org/officeDocument/2006/relationships/hyperlink" Target="https://pshe-association.org.uk/search?queryTerm=Send%20me%20a%20pic" TargetMode="External"/><Relationship Id="rId28" Type="http://schemas.openxmlformats.org/officeDocument/2006/relationships/header" Target="header1.xml"/><Relationship Id="rId27" Type="http://schemas.openxmlformats.org/officeDocument/2006/relationships/hyperlink" Target="https://pshe-association.org.uk/search?queryTerm=Something%27s%20Not%20Right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pshe-association.org.uk/search?queryTerm=Mental%20health%20and%20emotional%20wellbeing%20pack" TargetMode="External"/><Relationship Id="rId8" Type="http://schemas.openxmlformats.org/officeDocument/2006/relationships/hyperlink" Target="https://pshe-association.org.uk/search?queryTerm=movember" TargetMode="External"/><Relationship Id="rId11" Type="http://schemas.openxmlformats.org/officeDocument/2006/relationships/hyperlink" Target="https://pshe-association.org.uk/search?queryTerm=every%20mind%20matters" TargetMode="External"/><Relationship Id="rId10" Type="http://schemas.openxmlformats.org/officeDocument/2006/relationships/hyperlink" Target="https://pshe-association.org.uk/drugeducation" TargetMode="External"/><Relationship Id="rId13" Type="http://schemas.openxmlformats.org/officeDocument/2006/relationships/hyperlink" Target="https://pshe-association.org.uk/search?queryTerm=every%20mind%20matters" TargetMode="External"/><Relationship Id="rId12" Type="http://schemas.openxmlformats.org/officeDocument/2006/relationships/hyperlink" Target="https://pshe-association.org.uk/search?queryTerm=anti-fraud%20education" TargetMode="External"/><Relationship Id="rId15" Type="http://schemas.openxmlformats.org/officeDocument/2006/relationships/hyperlink" Target="https://pshe-association.org.uk/search?queryTerm=BBFC:%20Making%20Choices:%20Sex,%20Relationships%20and%20BBFC%20Age%20ratings" TargetMode="External"/><Relationship Id="rId14" Type="http://schemas.openxmlformats.org/officeDocument/2006/relationships/hyperlink" Target="https://pshe-association.org.uk/search?queryTerm=Exploring%20Cybercrime" TargetMode="External"/><Relationship Id="rId17" Type="http://schemas.openxmlformats.org/officeDocument/2006/relationships/hyperlink" Target="https://pshe-association.org.uk/search?queryTerm=Piracy:%20What%E2%80%99s%20the%20big%20deal" TargetMode="External"/><Relationship Id="rId16" Type="http://schemas.openxmlformats.org/officeDocument/2006/relationships/hyperlink" Target="https://pshe-association.org.uk/search?queryTerm=Send%20me%20a%20pic" TargetMode="External"/><Relationship Id="rId19" Type="http://schemas.openxmlformats.org/officeDocument/2006/relationships/hyperlink" Target="https://pshe-association.org.uk/search?queryTerm=Dimensions:%20#ImWithSam%20anti-disability%20discrimination" TargetMode="External"/><Relationship Id="rId18" Type="http://schemas.openxmlformats.org/officeDocument/2006/relationships/hyperlink" Target="https://pshe-association.org.uk/search?queryTerm=confident%20me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K1nZAi7qQai1cpLCtU5Vj5tBug==">AMUW2mU184ap9AK6RvYt6gnlmz66FLDonvPMjgIXccKWTZOKqD0GqXUQBcXJ57J1y58EvOs+0X5D/yqfY7/ROn/v7uHEU25GkrrmCBmbmEyKqOOtxDouyUE=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2022-06-16T14:22:00Z</dcterms:created>
  <dc:creator>Peter Fleming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484565156</vt:i4>
  </property>
</Properties>
</file>